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SWOT-анализ транспортного сектора экономики Калининградской области</w:t>
      </w:r>
    </w:p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6"/>
        <w:gridCol w:w="9"/>
        <w:gridCol w:w="8771"/>
        <w:gridCol w:w="19"/>
        <w:gridCol w:w="24"/>
        <w:gridCol w:w="32"/>
      </w:tblGrid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  <w:tcBorders>
              <w:bottom w:val="single" w:sz="18" w:space="0" w:color="9BBB59"/>
            </w:tcBorders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  <w:tcBorders>
              <w:bottom w:val="single" w:sz="18" w:space="0" w:color="9BBB59"/>
            </w:tcBorders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60B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Сильные стороны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Выгодность месторасположения региона с позиций достижения транспортной доступности по показателю обеспечения близости к иностранным производителям (импорт) и потребителям (экспорт)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Включенность региона в транспортные коридоры. Наличие многочисленных программ и проектов по увеличению степени включенности в транспортные коридоры (международные)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Возможность круглогодичной навигации и организации морских перевозок через регион, в него и из него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Разветвленная и плотная, по сравнению с другими субъектами РФ, дорожная сеть. Наличие как восточно-, так и западноевропейского стандартов железнодорожной колеи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 xml:space="preserve">Наличие льготного, по сравнению с другими субъектами РФ, налогового режима (использование режима ОЭЗ) как стимулирование значения объемов перевозимых грузов всеми видами транспорта через территорию Калининградской области 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Достаточно устойчивый, хотя и незначительными темпами, рост объемов перевозок грузов практически всеми видами транспорта. Рост свидетельствует о транспортной востребованности региона для организации перевозок через него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Масштабные возможности (в количественном отношении) по организации таможенного оформления грузов, перевозимого всеми видами транспорта через территорию региона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Наличие в регионе возможностей по организации доставки грузов всеми видами транспорта, в том числе речным (наличие транспортной инфраструктуры)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Конкурентный уровень тарифов по доставке транзитных грузов в смешанном сообщении (море и авто)</w:t>
            </w:r>
          </w:p>
        </w:tc>
      </w:tr>
      <w:tr w:rsidR="00567824" w:rsidRPr="00C460B2">
        <w:trPr>
          <w:gridAfter w:val="3"/>
          <w:wAfter w:w="40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0" w:type="pct"/>
          </w:tcPr>
          <w:p w:rsidR="00567824" w:rsidRPr="00C460B2" w:rsidRDefault="00567824" w:rsidP="00424285">
            <w:pPr>
              <w:pStyle w:val="a5"/>
              <w:shd w:val="clear" w:color="auto" w:fill="FFFFFF"/>
              <w:tabs>
                <w:tab w:val="left" w:pos="426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Интеграционный и внешнеэкономический потенциал региона, а также качественный и количественный уровень экономических, хозяйственных и коммерческих связей по вопросу совместной организации и контроля доставки грузов различными видами транспорта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  <w:vAlign w:val="center"/>
          </w:tcPr>
          <w:p w:rsidR="00567824" w:rsidRPr="00C460B2" w:rsidRDefault="00567824" w:rsidP="0042428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6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Высокая степень износа объектов транспортной инфраструктуры по большинству видов транспорта (особенно морскому, речному и железнодорожному)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Уровень тарифов на перевозку грузов, а также сроки погрузочно-разгрузочных работ. Особое значение имеют тарифы на железнодорожном транспорте — как российской стороны, так и стран-партнеров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Уровень синхронизации и координации деятельности перевозчиков на различных видах транспорта (прежде всего в отношении морского, автотранспорта и железнодорожного)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Уровень синхронизации и координации деятельности перевозчиков, специализирующихся в рамках одного вида транспорта, по вопросам количественного и экономически обоснованного перераспределения объемов транспортных потоков между ними (проблема: переизбыток объемов и недостаток мощностей у одних, дефицит потоков и переизбыток мощностей у других, прежде всего по морскому транспорту, между региональными перевозчиками и перевозчиками других субъектов)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Скорость и качество таможенного оформления грузов практически на всех видах транспорта, особенно в определенные периоды времени, характеризующиеся повышением интенсивности входящего и исходящего потоков грузов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Наличие дополнительных расходов (финансовых или временных либо одновременно тех и других), связанных с необходимостью таможенного оформления грузов при организации доставки через территорию Калининградской области, в нее и из нее. В том числе ввиду отсутствия полной гармонизированности с процедурами и правилами перевозки, используемыми иностранными партнерами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Наличие визового режима обусловливает возникновение дополнительных финансовых и временных затрат. В этом вопросе значение имеет и уровень стабильности политической обстановки, потенциально влияющий на перспективы развития визовой ситуации в сторону ужесточения и повышения числа формальностей, необходимых для получения виз и соответствующих документов перевозчиками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Автодорожная сеть, в категории структуры и качества автомобильных дорог, скоростных возможностей и наличия скоростных автомагистралей на значительных участках, качества мостовых переходов (для перевозки значительных объемов грузов в единицу времени)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Развитие необходимой для качественного предоставления транспортных услуг сопутствующей инфраструктуры и мощностей, в частности складских: по количеству, качеству, скорости реализации складских операций с грузом. Актуально практически для всех видов транспорта, особенно в отношении временного хранения грузов, доставляемых морским транспортом</w:t>
            </w:r>
          </w:p>
        </w:tc>
      </w:tr>
      <w:tr w:rsidR="00567824" w:rsidRPr="00C460B2">
        <w:trPr>
          <w:gridAfter w:val="2"/>
          <w:wAfter w:w="31" w:type="pct"/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5" w:type="pct"/>
            <w:gridSpan w:val="3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46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Уровень развития транспортной и информационной логистики в целом, включая отсутствие единого информационного пространства для перевозчиков и клиентов, страховых компаний, органов государственного управления и контроля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  <w:vAlign w:val="center"/>
          </w:tcPr>
          <w:p w:rsidR="00567824" w:rsidRPr="00C460B2" w:rsidRDefault="00567824" w:rsidP="00D80813">
            <w:pPr>
              <w:shd w:val="clear" w:color="auto" w:fill="FFFFFF"/>
              <w:tabs>
                <w:tab w:val="left" w:pos="4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  <w:vAlign w:val="center"/>
          </w:tcPr>
          <w:p w:rsidR="00567824" w:rsidRPr="00C460B2" w:rsidRDefault="00567824" w:rsidP="00D80813">
            <w:pPr>
              <w:shd w:val="clear" w:color="auto" w:fill="FFFFFF"/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6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Угрозы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Ужесточение визовых ограничений с рядом стран, а также введение новых визовых ограничений со странами, с которыми ранее их не было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Активное развитие и дополнительные вложения финансовых ресурсов в транспортную инфраструктуру стран — конкурентов региона за транспортные потоки (в том числе активное развитие транспортной инфраструктуры субъектов РФ, конкурирующих с Калининградской областью за транспортные потоки)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Усложнение и ужесточение процедур по прохождению различных видов контроля в рамках пересечения таможенной границы различными видами транспорта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Разработка принципиально новой законодательной базы, существенная корректировка имеющейся законодательной базы, касающейся организации и регулирования транспортных вопросов, без учета или с недостаточным вниманием к специфике региона, особенностям организации транспортного сообщения в нем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Глобальный разворот в сторону организации поставок из Азии и Южной Америки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Введение санкций на импорт товаров из Европы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Ужесточение порядка ввоза импортного оборудования (в рамках транспортной инфраструктуры, в том числе погрузочно-разгрузочного) и транспортных средств в категории увеличения значений объемов таможенных пошлин, а также введение новых дополнительных статей затрат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Рост стоимости ресурсов, необходимых для реализации перевозочного процесса на различных видах транспорта (электроэнергия, ГСМ, в том числе стоимость бензина и дизельного топлива, авиатоплива, судового топлива)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Сокращение объемов финансирования (или отказ в финансировании по ряду программных мероприятий) по региональным программам социально-экономического развития, в рамках стратегических документов, в части вопросов, связанных с транспортным сообщением и транспортной инфраструктурой (наиболее актуален вопрос развития портового хозяйства в регионе как базовый для организации качественных перевозок и с вовлечением других видов транспорта)</w:t>
            </w:r>
          </w:p>
        </w:tc>
      </w:tr>
      <w:tr w:rsidR="00567824" w:rsidRPr="00C460B2">
        <w:trPr>
          <w:trHeight w:val="20"/>
          <w:jc w:val="center"/>
        </w:trPr>
        <w:tc>
          <w:tcPr>
            <w:tcW w:w="295" w:type="pct"/>
          </w:tcPr>
          <w:p w:rsidR="00567824" w:rsidRPr="00C460B2" w:rsidRDefault="00567824" w:rsidP="0042428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459"/>
                <w:tab w:val="left" w:pos="567"/>
              </w:tabs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5" w:type="pct"/>
            <w:gridSpan w:val="5"/>
          </w:tcPr>
          <w:p w:rsidR="00567824" w:rsidRPr="00C460B2" w:rsidRDefault="00567824" w:rsidP="00D80813">
            <w:pPr>
              <w:pStyle w:val="a5"/>
              <w:shd w:val="clear" w:color="auto" w:fill="FFFFFF"/>
              <w:tabs>
                <w:tab w:val="left" w:pos="567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Изменение экономической ситуации в сторону существенного сокращения или ограничения экспортно-импортных потоков и, как следствие, степени необходимости в транспортных услугах, оказываемых региональными перевозчиками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  <w:vAlign w:val="center"/>
          </w:tcPr>
          <w:p w:rsidR="00567824" w:rsidRPr="00C460B2" w:rsidRDefault="00567824" w:rsidP="00D808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shd w:val="clear" w:color="auto" w:fill="E6EED5"/>
            <w:vAlign w:val="center"/>
          </w:tcPr>
          <w:p w:rsidR="00567824" w:rsidRPr="00C460B2" w:rsidRDefault="00567824" w:rsidP="00D808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6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Возможности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 xml:space="preserve"> Положительное для региона решение визовых вопросов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Существенное снижение конкурентоспособности перевозок, предлагаемых странами-конкурентами (например, за счет рост тарифов, введения ограничений, новых регламентов, экономических, политических и иных условий)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Повышение эффективности процедур в рамках прохождения различных видов контроля в процессе пересечения таможенной границы различными видами транспорта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Разработка принципиально новой законодательной базы с учетом максимально возможного объема специфических региональных особенностей как в отношении сектора «Транспорт», так и в отношении сбалансированного развития региона в целом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Сокращение разрыва в вопросе доступности кредитных ресурсов для иностранных и отечественных перевозчиков на различных видах транспорта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Существенное сокращение разрыва в вопросе доступности лизинговых инструментов для иностранных и отечественных перевозчиков на различных видах транспорта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 xml:space="preserve">Изменение порядка ввоза импортного оборудования (существенное сокращение пошлин и ограничений на ввоз) 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Существенное сокращение стоимости ресурсов для организации перевозок различными видами транспорта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Увеличение объемов финансирования по программам, касающимся развития сектора</w:t>
            </w:r>
          </w:p>
        </w:tc>
      </w:tr>
      <w:tr w:rsidR="00567824" w:rsidRPr="00C460B2">
        <w:trPr>
          <w:gridAfter w:val="1"/>
          <w:wAfter w:w="17" w:type="pct"/>
          <w:trHeight w:val="20"/>
          <w:jc w:val="center"/>
        </w:trPr>
        <w:tc>
          <w:tcPr>
            <w:tcW w:w="300" w:type="pct"/>
            <w:gridSpan w:val="2"/>
          </w:tcPr>
          <w:p w:rsidR="00567824" w:rsidRPr="00C460B2" w:rsidRDefault="00567824" w:rsidP="0042428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3" w:type="pct"/>
            <w:gridSpan w:val="3"/>
            <w:shd w:val="clear" w:color="auto" w:fill="E6EED5"/>
          </w:tcPr>
          <w:p w:rsidR="00567824" w:rsidRPr="00C460B2" w:rsidRDefault="00567824" w:rsidP="00424285">
            <w:pPr>
              <w:pStyle w:val="a5"/>
              <w:shd w:val="clear" w:color="auto" w:fill="FFFFFF"/>
              <w:spacing w:line="276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460B2">
              <w:rPr>
                <w:color w:val="000000"/>
                <w:sz w:val="24"/>
                <w:szCs w:val="24"/>
              </w:rPr>
              <w:t>Рост объемов экспортно-импортных потоков через региона, в него и из него</w:t>
            </w:r>
          </w:p>
        </w:tc>
      </w:tr>
    </w:tbl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B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C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Наиболее значимые факторы в рамках SWOT-анализа </w:t>
      </w:r>
    </w:p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транспортного сектора экономики Калининградской области:</w:t>
      </w:r>
    </w:p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ранжированная оценка по результатам анализа работы привлеченных экспертов </w:t>
      </w:r>
    </w:p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(База данных экспертов сектора)</w:t>
      </w:r>
    </w:p>
    <w:p w:rsidR="00567824" w:rsidRPr="00C460B2" w:rsidRDefault="00567824" w:rsidP="00904B6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824" w:rsidRPr="00C460B2" w:rsidRDefault="00567824" w:rsidP="0015285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C460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Сильные стороны</w:t>
      </w:r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9"/>
        <w:gridCol w:w="8502"/>
      </w:tblGrid>
      <w:tr w:rsidR="00567824" w:rsidRPr="00C460B2">
        <w:trPr>
          <w:trHeight w:val="127"/>
          <w:jc w:val="center"/>
        </w:trPr>
        <w:tc>
          <w:tcPr>
            <w:tcW w:w="483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7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Наличие в регионе возможностей по организации доставки всеми видами транспорта, в том числе речным (наличие транспортной инфраструктуры)</w:t>
            </w:r>
          </w:p>
        </w:tc>
      </w:tr>
      <w:tr w:rsidR="00567824" w:rsidRPr="00C460B2">
        <w:trPr>
          <w:trHeight w:val="127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7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Масштабные возможности (в количественном отношении) по организации таможенного оформления грузов, доставляемых всеми видами транспорта через территорию региона</w:t>
            </w:r>
          </w:p>
        </w:tc>
      </w:tr>
      <w:tr w:rsidR="00567824" w:rsidRPr="00C460B2">
        <w:trPr>
          <w:trHeight w:val="127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7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Наличие льготного, по сравнению с другими субъектами РФ, налогового режима (использование режима ОЭЗ) как стимулирование значения объемов перевозимых грузов всеми видами транспорта через территорию Калининградской области </w:t>
            </w:r>
          </w:p>
        </w:tc>
      </w:tr>
      <w:tr w:rsidR="00567824" w:rsidRPr="00C460B2">
        <w:trPr>
          <w:trHeight w:val="829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7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Выгодность месторасположения региона с позиций достижения транспортной доступности по показателю обеспечения близости к иностранным производителям (импорт) и потребителям (экспорт)</w:t>
            </w:r>
          </w:p>
        </w:tc>
      </w:tr>
      <w:tr w:rsidR="00567824" w:rsidRPr="00C460B2">
        <w:trPr>
          <w:trHeight w:val="840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7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Включенность региона в транспортные коридоры. Наличие многочисленных программ и проектов по увеличению степени включенности в транспортные коридоры (международные).</w:t>
            </w:r>
          </w:p>
        </w:tc>
      </w:tr>
    </w:tbl>
    <w:p w:rsidR="00567824" w:rsidRPr="00C460B2" w:rsidRDefault="00567824" w:rsidP="0015285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460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Слабые стороны</w:t>
      </w:r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9"/>
        <w:gridCol w:w="8502"/>
      </w:tblGrid>
      <w:tr w:rsidR="00567824" w:rsidRPr="00C460B2">
        <w:trPr>
          <w:trHeight w:val="142"/>
          <w:jc w:val="center"/>
        </w:trPr>
        <w:tc>
          <w:tcPr>
            <w:tcW w:w="483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7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Уровень тарифов на перевозку грузов, а также сроки погрузочно-разгрузочных работ. Особое значение имеют тарифы на железнодорожном транспорте как российской стороны, так и стран-партнеров</w:t>
            </w:r>
          </w:p>
        </w:tc>
      </w:tr>
      <w:tr w:rsidR="00567824" w:rsidRPr="00C460B2">
        <w:trPr>
          <w:trHeight w:val="142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7" w:type="pct"/>
            <w:shd w:val="clear" w:color="auto" w:fill="E6EED5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Скорость и качество таможенного оформления грузов практически на всех видах транспорта, особенно в определенные периоды времени, характеризующиеся повышением интенсивности входящего и исходящего потоков грузов</w:t>
            </w:r>
          </w:p>
        </w:tc>
      </w:tr>
      <w:tr w:rsidR="00567824" w:rsidRPr="00C460B2">
        <w:trPr>
          <w:trHeight w:val="142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7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Качественный уровень транспортной инфраструктуры большинства видов транспорта (особенно морского, речного и железнодорожного)</w:t>
            </w:r>
          </w:p>
        </w:tc>
      </w:tr>
      <w:tr w:rsidR="00567824" w:rsidRPr="00C460B2">
        <w:trPr>
          <w:trHeight w:val="1515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7" w:type="pct"/>
            <w:shd w:val="clear" w:color="auto" w:fill="E6EED5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 дополнительных расходов (финансовых или временных либо одновременно тех и других), связанных с необходимостью таможенного оформления грузов при организации доставки через территорию Калининградской области, в нее и из нее. В вопросе имеет значение и отсутствие полной гармонизированности с процедурами и правилами перевозки, используемыми иностранными партнерами</w:t>
            </w:r>
          </w:p>
        </w:tc>
      </w:tr>
      <w:tr w:rsidR="00567824" w:rsidRPr="00C460B2">
        <w:trPr>
          <w:trHeight w:val="1549"/>
          <w:jc w:val="center"/>
        </w:trPr>
        <w:tc>
          <w:tcPr>
            <w:tcW w:w="483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7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4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Наличие визового режима обусловливает возникновение дополнительных финансовых и временных затрат. В вопросе имеет значение и уровень стабильности политической обстановки, потенциально влияющий на перспективы развития визовой ситуации в сторону ужесточения и повышения числа необходимых формальностей для получения перевозчиками виз и соответствующих документов </w:t>
            </w:r>
          </w:p>
        </w:tc>
      </w:tr>
    </w:tbl>
    <w:p w:rsidR="00567824" w:rsidRPr="00C460B2" w:rsidRDefault="00567824" w:rsidP="0015285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460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Угрозы</w:t>
      </w:r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63"/>
        <w:gridCol w:w="8748"/>
      </w:tblGrid>
      <w:tr w:rsidR="00567824" w:rsidRPr="00C460B2">
        <w:trPr>
          <w:jc w:val="center"/>
        </w:trPr>
        <w:tc>
          <w:tcPr>
            <w:tcW w:w="352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8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Активное развитие и дополнительные вложения финансовых ресурсов в транспортную инфраструктуру стран — конкурентов региона за транспортные потоки (в том числе активное развитие транспортной инфраструктуры субъектов РФ, конкурирующих с Калининградской областью за транспортные потоки)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8" w:type="pct"/>
            <w:shd w:val="clear" w:color="auto" w:fill="E6EED5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принципиально новой законодательной базы, существенная корректировка имеющейся законодательной базы, касающейся организации и регулирования решения транспортных аспектов по различным направлениям, без учета или с недостаточным вниманием к специфике региона, особенностям организации транспортного сообщения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8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Рост стоимости ресурсов, необходимых для реализации перевозочного процесса на различных видах транспорта (электроэнергия, ГСМ, в том числе стоимость бензина и дизельного топлива, авиатоплив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топлив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8" w:type="pct"/>
            <w:shd w:val="clear" w:color="auto" w:fill="E6EED5"/>
          </w:tcPr>
          <w:p w:rsidR="00567824" w:rsidRPr="00C460B2" w:rsidRDefault="00567824" w:rsidP="0015285F">
            <w:pPr>
              <w:pStyle w:val="a3"/>
              <w:shd w:val="clear" w:color="auto" w:fill="FFFFFF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Ужесточение визовых ограничений с рядом стран, а также введение новых визовых ограничений со странами, с которыми ранее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их не было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8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Сокращение объемов финансирования (или отказ в финансировании 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программных мероприятий) по региональным программам социально-экономического развития в рамках стратегических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—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части вопросов, связанных с транспортным сообщением и транспортной инфраструктурой (наиболее актуален вопрос развития портового хозяйства в регионе как базовый для организации качественных перевозок и с вовлечением других видов транспорта)</w:t>
            </w:r>
          </w:p>
        </w:tc>
      </w:tr>
    </w:tbl>
    <w:p w:rsidR="00567824" w:rsidRPr="00C460B2" w:rsidRDefault="00567824" w:rsidP="0015285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Возможности</w:t>
      </w:r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63"/>
        <w:gridCol w:w="8748"/>
      </w:tblGrid>
      <w:tr w:rsidR="00567824" w:rsidRPr="00C460B2">
        <w:trPr>
          <w:jc w:val="center"/>
        </w:trPr>
        <w:tc>
          <w:tcPr>
            <w:tcW w:w="352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8" w:type="pct"/>
            <w:tcBorders>
              <w:bottom w:val="single" w:sz="18" w:space="0" w:color="9BBB59"/>
            </w:tcBorders>
          </w:tcPr>
          <w:p w:rsidR="00567824" w:rsidRPr="00C460B2" w:rsidRDefault="00567824" w:rsidP="0015285F">
            <w:pPr>
              <w:pStyle w:val="a3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Разработка принципиально новой законодательной базы, существенная корректировка имеющейся законодательной базы, касающейся организации и регулирования решения транспортных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вопросов</w:t>
            </w: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 различным направлениям, с учетом максимально возможного объема специфических региональных особенностей как в отношении категории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транспорт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 так и в отношении сбалансированного развития региона в целом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8" w:type="pct"/>
            <w:shd w:val="clear" w:color="auto" w:fill="E6EED5"/>
          </w:tcPr>
          <w:p w:rsidR="00567824" w:rsidRPr="00C460B2" w:rsidRDefault="00567824" w:rsidP="0015285F">
            <w:pPr>
              <w:pStyle w:val="a3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Существенное снижение конкурентоспособности перевозок, предлагаемых странами-конкурентами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из-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 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тарифов, введения ограничений, новых регламентов, экономических, политических и иных условий)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8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Рационализация и значительное повышение эффективности процедур в рамках прохождения различных видов контроля в процессе пересечения таможенной границы различными видами транспорта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8" w:type="pct"/>
            <w:shd w:val="clear" w:color="auto" w:fill="E6EED5"/>
          </w:tcPr>
          <w:p w:rsidR="00567824" w:rsidRPr="00C460B2" w:rsidRDefault="00567824" w:rsidP="0015285F">
            <w:pPr>
              <w:pStyle w:val="a3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экономической ситуации в сторону существенного увеличения  экспортно-импортных потоков и, как следствие, рост потребностей  в транспортных услугах, оказывае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мых региональными перевозчиками</w:t>
            </w:r>
          </w:p>
        </w:tc>
      </w:tr>
      <w:tr w:rsidR="00567824" w:rsidRPr="00C460B2">
        <w:trPr>
          <w:jc w:val="center"/>
        </w:trPr>
        <w:tc>
          <w:tcPr>
            <w:tcW w:w="352" w:type="pct"/>
          </w:tcPr>
          <w:p w:rsidR="00567824" w:rsidRPr="00C460B2" w:rsidRDefault="00567824" w:rsidP="001528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8" w:type="pct"/>
          </w:tcPr>
          <w:p w:rsidR="00567824" w:rsidRPr="00C460B2" w:rsidRDefault="00567824" w:rsidP="0015285F">
            <w:pPr>
              <w:pStyle w:val="a3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Снижение стоимости ресурсов, необходимых для реализации перевозочного процесса на различных видах транспорта (электроэнергия, ГСМ, в том числе стоимость бензина и дизельного топлива, авиатоплив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топлив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460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567824" w:rsidRPr="00C460B2" w:rsidRDefault="00567824" w:rsidP="00904B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7824" w:rsidRPr="00C460B2" w:rsidSect="00DA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5B94"/>
    <w:multiLevelType w:val="hybridMultilevel"/>
    <w:tmpl w:val="82B4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326E"/>
    <w:multiLevelType w:val="hybridMultilevel"/>
    <w:tmpl w:val="0346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37D4"/>
    <w:multiLevelType w:val="hybridMultilevel"/>
    <w:tmpl w:val="E9A6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6DE6"/>
    <w:multiLevelType w:val="hybridMultilevel"/>
    <w:tmpl w:val="D8C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53ADF"/>
    <w:multiLevelType w:val="hybridMultilevel"/>
    <w:tmpl w:val="0128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9C4"/>
    <w:rsid w:val="00027737"/>
    <w:rsid w:val="0004642C"/>
    <w:rsid w:val="000E0791"/>
    <w:rsid w:val="0013451A"/>
    <w:rsid w:val="0015285F"/>
    <w:rsid w:val="001C09A8"/>
    <w:rsid w:val="001C0F40"/>
    <w:rsid w:val="00261A51"/>
    <w:rsid w:val="002D1D76"/>
    <w:rsid w:val="00305758"/>
    <w:rsid w:val="00344390"/>
    <w:rsid w:val="00354458"/>
    <w:rsid w:val="00420B6A"/>
    <w:rsid w:val="00424285"/>
    <w:rsid w:val="00434C9C"/>
    <w:rsid w:val="00446EA1"/>
    <w:rsid w:val="00474E98"/>
    <w:rsid w:val="0055694E"/>
    <w:rsid w:val="00567824"/>
    <w:rsid w:val="005757FA"/>
    <w:rsid w:val="005E07A7"/>
    <w:rsid w:val="006C48C1"/>
    <w:rsid w:val="006F13D5"/>
    <w:rsid w:val="008C198F"/>
    <w:rsid w:val="00904B6A"/>
    <w:rsid w:val="009277A0"/>
    <w:rsid w:val="009752F4"/>
    <w:rsid w:val="009C59AB"/>
    <w:rsid w:val="00A17DA9"/>
    <w:rsid w:val="00A42877"/>
    <w:rsid w:val="00A8188E"/>
    <w:rsid w:val="00AE7EA9"/>
    <w:rsid w:val="00C460B2"/>
    <w:rsid w:val="00C86388"/>
    <w:rsid w:val="00C960FE"/>
    <w:rsid w:val="00CA32F5"/>
    <w:rsid w:val="00D459C4"/>
    <w:rsid w:val="00D56B91"/>
    <w:rsid w:val="00D80813"/>
    <w:rsid w:val="00DA25EA"/>
    <w:rsid w:val="00DF270B"/>
    <w:rsid w:val="00E047AD"/>
    <w:rsid w:val="00EB05B3"/>
    <w:rsid w:val="00EF3C7E"/>
    <w:rsid w:val="00F10090"/>
    <w:rsid w:val="00F13BCA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BF400BC-D33A-4B9E-B1F4-99A4674F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C4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59C4"/>
    <w:pPr>
      <w:spacing w:after="0" w:line="240" w:lineRule="auto"/>
    </w:pPr>
    <w:rPr>
      <w:rFonts w:eastAsia="Times New Roman" w:cs="Calibri"/>
    </w:rPr>
  </w:style>
  <w:style w:type="table" w:styleId="a4">
    <w:name w:val="Table Grid"/>
    <w:basedOn w:val="a1"/>
    <w:uiPriority w:val="99"/>
    <w:rsid w:val="00D459C4"/>
    <w:pPr>
      <w:spacing w:after="0" w:line="240" w:lineRule="auto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459C4"/>
    <w:pPr>
      <w:spacing w:after="0" w:line="360" w:lineRule="auto"/>
      <w:ind w:left="720" w:firstLine="709"/>
      <w:jc w:val="both"/>
    </w:pPr>
    <w:rPr>
      <w:rFonts w:eastAsia="Calibri" w:cs="Times New Roman"/>
      <w:sz w:val="26"/>
      <w:szCs w:val="26"/>
      <w:lang w:eastAsia="en-US"/>
    </w:rPr>
  </w:style>
  <w:style w:type="character" w:styleId="a6">
    <w:name w:val="annotation reference"/>
    <w:basedOn w:val="a0"/>
    <w:uiPriority w:val="99"/>
    <w:semiHidden/>
    <w:rsid w:val="006F13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F13D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F13D5"/>
    <w:rPr>
      <w:rFonts w:eastAsia="Times New Roman"/>
      <w:sz w:val="20"/>
      <w:szCs w:val="20"/>
      <w:lang w:val="x-none"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6F13D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6F13D5"/>
    <w:rPr>
      <w:rFonts w:eastAsia="Times New Roman"/>
      <w:b/>
      <w:bCs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6F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13D5"/>
    <w:rPr>
      <w:rFonts w:ascii="Tahoma" w:hAnsi="Tahoma" w:cs="Tahoma"/>
      <w:sz w:val="16"/>
      <w:szCs w:val="16"/>
      <w:lang w:val="x-none" w:eastAsia="ru-RU"/>
    </w:rPr>
  </w:style>
  <w:style w:type="table" w:styleId="-3">
    <w:name w:val="Light List Accent 3"/>
    <w:basedOn w:val="a1"/>
    <w:uiPriority w:val="99"/>
    <w:rsid w:val="002D1D76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Light Shading Accent 1"/>
    <w:basedOn w:val="a1"/>
    <w:uiPriority w:val="99"/>
    <w:rsid w:val="002D1D76"/>
    <w:pPr>
      <w:spacing w:after="0" w:line="240" w:lineRule="auto"/>
    </w:pPr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D1D76"/>
    <w:pPr>
      <w:spacing w:after="0" w:line="240" w:lineRule="auto"/>
    </w:pPr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1"/>
    <w:uiPriority w:val="99"/>
    <w:rsid w:val="002D1D76"/>
    <w:pPr>
      <w:spacing w:after="0" w:line="240" w:lineRule="auto"/>
    </w:pPr>
    <w:rPr>
      <w:rFonts w:cs="Calibri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">
    <w:name w:val="Сетка таблицы1"/>
    <w:uiPriority w:val="99"/>
    <w:rsid w:val="009752F4"/>
    <w:pPr>
      <w:spacing w:after="0" w:line="240" w:lineRule="auto"/>
    </w:pPr>
    <w:rPr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99"/>
    <w:rsid w:val="009752F4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99"/>
    <w:rsid w:val="009752F4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1">
    <w:name w:val="Light Grid Accent 3"/>
    <w:basedOn w:val="a1"/>
    <w:uiPriority w:val="99"/>
    <w:rsid w:val="00EB05B3"/>
    <w:pPr>
      <w:spacing w:after="0" w:line="240" w:lineRule="auto"/>
    </w:pPr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1935</Words>
  <Characters>11035</Characters>
  <Application>Microsoft Office Word</Application>
  <DocSecurity>0</DocSecurity>
  <Lines>91</Lines>
  <Paragraphs>25</Paragraphs>
  <ScaleCrop>false</ScaleCrop>
  <Company>Krokoz™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2014-11-25T08:24:00Z</cp:lastPrinted>
  <dcterms:created xsi:type="dcterms:W3CDTF">2015-01-15T17:40:00Z</dcterms:created>
  <dcterms:modified xsi:type="dcterms:W3CDTF">2015-01-15T18:23:00Z</dcterms:modified>
</cp:coreProperties>
</file>